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https://p2konstantynow.bip.wikom.pl/strona/strona-glowna</w:t>
            </w:r>
          </w:p>
          <w:p>
            <w:pPr/>
            <w:r>
              <w:rPr/>
              <w:t xml:space="preserve">https://p2konstantynow.bip.wikom.pl/strona/sposob-zalatwiania-spraw</w:t>
            </w:r>
          </w:p>
          <w:p>
            <w:pPr/>
            <w:r>
              <w:rPr/>
              <w:t xml:space="preserve">https://p2konstantynow.bip.wikom.pl/strona/rekrutacja</w:t>
            </w:r>
          </w:p>
          <w:p>
            <w:pPr/>
            <w:r>
              <w:rPr/>
              <w:t xml:space="preserve">https://p2konstantynow.bip.wikom.pl/strona/status-prawny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https://p2konstantynow.bip.wikom.pl/strona/tryb-dzialania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https://p2konstantynow.bip.wikom.pl/strona/tryb-dzialania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2025-04-01T07:04:50+00:00</dcterms:created>
  <dcterms:modified xsi:type="dcterms:W3CDTF">2025-04-01T07:04:50+00:00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